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00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7"/>
        <w:gridCol w:w="57"/>
        <w:gridCol w:w="3259"/>
        <w:gridCol w:w="1"/>
        <w:gridCol w:w="5951"/>
        <w:gridCol w:w="1"/>
        <w:gridCol w:w="1417"/>
        <w:gridCol w:w="1"/>
        <w:gridCol w:w="1844"/>
      </w:tblGrid>
      <w:tr>
        <w:trPr>
          <w:trHeight w:val="143" w:hRule="atLeast"/>
        </w:trPr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beforeAutospacing="1" w:afterAutospacing="1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beforeAutospacing="1" w:afterAutospacing="1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Название маршрута, описание</w:t>
            </w:r>
          </w:p>
        </w:tc>
        <w:tc>
          <w:tcPr>
            <w:tcW w:w="5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beforeAutospacing="1" w:afterAutospacing="1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Объекты показа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beforeAutospacing="1" w:afterAutospacing="1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Целевая аудитория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beforeAutospacing="1" w:afterAutospacing="1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Длительность</w:t>
            </w:r>
          </w:p>
        </w:tc>
      </w:tr>
      <w:tr>
        <w:trPr>
          <w:trHeight w:val="2420" w:hRule="atLeast"/>
        </w:trPr>
        <w:tc>
          <w:tcPr>
            <w:tcW w:w="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center"/>
              <w:rPr/>
            </w:pPr>
            <w:r>
              <w:rPr/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Туристический маршрут «Ансамбль помещичьих усадеб»</w:t>
            </w:r>
          </w:p>
          <w:p>
            <w:pPr>
              <w:pStyle w:val="Normal"/>
              <w:spacing w:beforeAutospacing="1" w:afterAutospacing="1"/>
              <w:contextualSpacing/>
              <w:jc w:val="both"/>
              <w:rPr/>
            </w:pPr>
            <w:r>
              <w:rPr/>
            </w:r>
          </w:p>
        </w:tc>
        <w:tc>
          <w:tcPr>
            <w:tcW w:w="5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both"/>
              <w:rPr/>
            </w:pPr>
            <w:r>
              <w:rPr/>
              <w:t>Усадьба Афанасьевых (с. Скугареевка) – Усадьба Е.М. Перси-Френч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both"/>
              <w:rPr/>
            </w:pPr>
            <w:r>
              <w:rPr/>
              <w:t>Без ограничений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both"/>
              <w:rPr/>
            </w:pPr>
            <w:r>
              <w:rPr/>
              <w:t>3 часа + 2 часа (дорога)</w:t>
            </w:r>
          </w:p>
        </w:tc>
      </w:tr>
      <w:tr>
        <w:trPr>
          <w:trHeight w:val="2420" w:hRule="atLeast"/>
        </w:trPr>
        <w:tc>
          <w:tcPr>
            <w:tcW w:w="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center"/>
              <w:rPr/>
            </w:pPr>
            <w:r>
              <w:rPr/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Туристический маршрут «Святые родники»</w:t>
            </w:r>
          </w:p>
        </w:tc>
        <w:tc>
          <w:tcPr>
            <w:tcW w:w="5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Источник иконы Владимирской Божьей Матери (с. Ясшная Ташла) – Святой источник «Бездонный колодец» (с. Федькино) – озеро у Бездонного колодца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Без ограничений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3 часа + 2 часа (дорога)</w:t>
            </w:r>
          </w:p>
        </w:tc>
      </w:tr>
      <w:tr>
        <w:trPr>
          <w:trHeight w:val="2420" w:hRule="atLeast"/>
        </w:trPr>
        <w:tc>
          <w:tcPr>
            <w:tcW w:w="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center"/>
              <w:rPr/>
            </w:pPr>
            <w:r>
              <w:rPr/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 xml:space="preserve">Туристический квест «По пути казака Байдулы – соратника Стеньки Разина» </w:t>
            </w:r>
          </w:p>
        </w:tc>
        <w:tc>
          <w:tcPr>
            <w:tcW w:w="5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Озеро у «Бездонного колодца»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 xml:space="preserve">учащиеся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4 часа + 2 часа (дорога)</w:t>
            </w:r>
          </w:p>
        </w:tc>
      </w:tr>
      <w:tr>
        <w:trPr>
          <w:trHeight w:val="440" w:hRule="atLeast"/>
        </w:trPr>
        <w:tc>
          <w:tcPr>
            <w:tcW w:w="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jc w:val="center"/>
              <w:rPr/>
            </w:pPr>
            <w:r>
              <w:rPr/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Туристический квест «Скрипинские Кучуры»</w:t>
            </w:r>
          </w:p>
        </w:tc>
        <w:tc>
          <w:tcPr>
            <w:tcW w:w="5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Одно из чудес Ульяновской области – памятник природы «Скрипинские Кучуры»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без ограничений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contextualSpacing/>
              <w:rPr/>
            </w:pPr>
            <w:r>
              <w:rPr/>
              <w:t>4 часа +3 часа (дорога)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5840" w:h="122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ind w:left="153" w:hanging="0"/>
      <w:jc w:val="right"/>
      <w:rPr>
        <w:rFonts w:eastAsia="Calibri"/>
        <w:b/>
        <w:b/>
        <w:color w:val="000000"/>
        <w:shd w:fill="E9EDEE" w:val="clear"/>
        <w:lang w:eastAsia="en-US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-49530</wp:posOffset>
          </wp:positionH>
          <wp:positionV relativeFrom="paragraph">
            <wp:posOffset>-24130</wp:posOffset>
          </wp:positionV>
          <wp:extent cx="1162050" cy="1035050"/>
          <wp:effectExtent l="0" t="0" r="0" b="0"/>
          <wp:wrapSquare wrapText="largest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lang w:eastAsia="en-US"/>
      </w:rPr>
      <w:t>Т</w:t>
    </w:r>
    <w:r>
      <w:rPr>
        <w:rFonts w:eastAsia="Calibri"/>
        <w:b/>
        <w:lang w:eastAsia="en-US"/>
      </w:rPr>
      <w:t>уристско-информационный центр</w:t>
    </w:r>
    <w:r>
      <w:rPr>
        <w:b/>
        <w:lang w:eastAsia="en-US"/>
      </w:rPr>
      <w:t xml:space="preserve"> </w:t>
    </w:r>
    <w:r>
      <w:rPr>
        <w:rFonts w:eastAsia="Calibri"/>
        <w:b/>
        <w:lang w:eastAsia="en-US"/>
      </w:rPr>
      <w:t>Ульяновской области</w:t>
    </w:r>
  </w:p>
  <w:p>
    <w:pPr>
      <w:pStyle w:val="Normal"/>
      <w:suppressAutoHyphens w:val="false"/>
      <w:ind w:left="153" w:hanging="0"/>
      <w:jc w:val="right"/>
      <w:rPr>
        <w:rFonts w:eastAsia="Calibri"/>
        <w:b/>
        <w:b/>
        <w:lang w:eastAsia="en-US"/>
      </w:rPr>
    </w:pPr>
    <w:r>
      <w:rPr>
        <w:rFonts w:eastAsia="Calibri"/>
        <w:b/>
        <w:lang w:eastAsia="en-US"/>
      </w:rPr>
      <w:t xml:space="preserve">Областное государственное автономное </w:t>
    </w:r>
    <w:r>
      <w:rPr>
        <w:b/>
        <w:lang w:eastAsia="en-US"/>
      </w:rPr>
      <w:t xml:space="preserve"> </w:t>
    </w:r>
    <w:r>
      <w:rPr>
        <w:rFonts w:eastAsia="Calibri"/>
        <w:b/>
        <w:lang w:eastAsia="en-US"/>
      </w:rPr>
      <w:t>учреждение культуры</w:t>
    </w:r>
  </w:p>
  <w:p>
    <w:pPr>
      <w:pStyle w:val="Normal"/>
      <w:suppressAutoHyphens w:val="false"/>
      <w:ind w:left="153" w:hanging="0"/>
      <w:jc w:val="right"/>
      <w:rPr>
        <w:rFonts w:eastAsia="Calibri"/>
        <w:b/>
        <w:b/>
        <w:lang w:eastAsia="en-US"/>
      </w:rPr>
    </w:pPr>
    <w:r>
      <w:rPr>
        <w:rFonts w:eastAsia="Calibri"/>
        <w:b/>
        <w:lang w:eastAsia="en-US"/>
      </w:rPr>
      <w:t xml:space="preserve"> </w:t>
    </w:r>
    <w:r>
      <w:rPr>
        <w:rFonts w:eastAsia="Calibri"/>
        <w:b/>
        <w:lang w:eastAsia="en-US"/>
      </w:rPr>
      <w:t>«Ленинский  мемориал»</w:t>
    </w:r>
  </w:p>
  <w:p>
    <w:pPr>
      <w:pStyle w:val="Normal"/>
      <w:spacing w:lineRule="atLeast" w:line="100"/>
      <w:ind w:left="0" w:hanging="0"/>
      <w:jc w:val="right"/>
      <w:rPr>
        <w:rFonts w:eastAsia="DejaVu Sans"/>
        <w:lang w:bidi="hi-IN"/>
      </w:rPr>
    </w:pPr>
    <w:r>
      <w:rPr>
        <w:rFonts w:eastAsia="DejaVu Sans"/>
        <w:color w:val="000000"/>
        <w:shd w:fill="E9EDEE" w:val="clear"/>
        <w:lang w:bidi="hi-IN"/>
      </w:rPr>
      <w:t>реестровый номер МВТ 015542</w:t>
    </w:r>
    <w:bookmarkStart w:id="0" w:name="_GoBack"/>
    <w:bookmarkEnd w:id="0"/>
    <w:r>
      <w:rPr>
        <w:rFonts w:eastAsia="DejaVu Sans"/>
        <w:color w:val="000000"/>
        <w:shd w:fill="E9EDEE" w:val="clear"/>
        <w:lang w:bidi="hi-IN"/>
      </w:rPr>
      <w:t xml:space="preserve"> в едином федеральном реестре туроператоров</w:t>
    </w:r>
  </w:p>
  <w:p>
    <w:pPr>
      <w:pStyle w:val="Normal"/>
      <w:spacing w:lineRule="atLeast" w:line="100"/>
      <w:ind w:left="0" w:hanging="0"/>
      <w:jc w:val="right"/>
      <w:rPr>
        <w:rFonts w:eastAsia="DejaVu Sans"/>
        <w:lang w:bidi="hi-IN"/>
      </w:rPr>
    </w:pPr>
    <w:r>
      <w:rPr>
        <w:rFonts w:eastAsia="DejaVu Sans"/>
        <w:lang w:bidi="hi-IN"/>
      </w:rPr>
      <w:t>г. Ульяновск, пл. 100-летия со дня рождения В. И. Ленина, 1</w:t>
    </w:r>
  </w:p>
  <w:p>
    <w:pPr>
      <w:pStyle w:val="Normal"/>
      <w:spacing w:lineRule="atLeast" w:line="100"/>
      <w:ind w:left="0" w:hanging="0"/>
      <w:jc w:val="right"/>
      <w:rPr>
        <w:rFonts w:eastAsia="DejaVu Sans"/>
        <w:lang w:bidi="hi-IN"/>
      </w:rPr>
    </w:pPr>
    <w:r>
      <w:rPr>
        <w:rFonts w:eastAsia="DejaVu Sans"/>
        <w:lang w:bidi="hi-IN"/>
      </w:rPr>
      <w:t>телефон 8-8422-442080, 8-8422-441941, факс 8-8422-441905</w:t>
    </w:r>
  </w:p>
  <w:p>
    <w:pPr>
      <w:pStyle w:val="Normal"/>
      <w:spacing w:lineRule="atLeast" w:line="100"/>
      <w:ind w:left="153" w:hanging="0"/>
      <w:jc w:val="right"/>
      <w:rPr/>
    </w:pPr>
    <w:r>
      <w:rPr>
        <w:rFonts w:eastAsia="DejaVu Sans"/>
        <w:lang w:val="en-US" w:bidi="hi-IN"/>
      </w:rPr>
      <w:t xml:space="preserve">e-mail: </w:t>
    </w:r>
    <w:hyperlink r:id="rId2">
      <w:r>
        <w:rPr>
          <w:rStyle w:val="Style18"/>
          <w:rFonts w:eastAsia="DejaVu Sans"/>
          <w:color w:val="0000FF"/>
          <w:u w:val="single"/>
          <w:lang w:val="en-US" w:bidi="hi-IN"/>
        </w:rPr>
        <w:t>ulmemorial@mail.ru</w:t>
      </w:r>
    </w:hyperlink>
    <w:r>
      <w:rPr>
        <w:rFonts w:eastAsia="DejaVu Sans" w:cs="Lohit Hindi"/>
        <w:lang w:val="en-US" w:bidi="hi-IN"/>
      </w:rPr>
      <w:t xml:space="preserve">, </w:t>
    </w:r>
    <w:hyperlink r:id="rId3">
      <w:r>
        <w:rPr>
          <w:rStyle w:val="Style18"/>
          <w:rFonts w:eastAsia="DejaVu Sans"/>
          <w:b/>
          <w:color w:val="0000FF"/>
          <w:u w:val="single"/>
          <w:lang w:val="en-US" w:bidi="hi-IN"/>
        </w:rPr>
        <w:t>www.leninmemorial.ru</w:t>
      </w:r>
    </w:hyperlink>
  </w:p>
  <w:p>
    <w:pPr>
      <w:pStyle w:val="Style25"/>
      <w:jc w:val="center"/>
      <w:rPr>
        <w:b/>
        <w:b/>
        <w:lang w:val="en-US"/>
      </w:rPr>
    </w:pPr>
    <w:r>
      <w:rPr>
        <w:b/>
        <w:lang w:val="en-US"/>
      </w:rPr>
    </w:r>
  </w:p>
  <w:p>
    <w:pPr>
      <w:pStyle w:val="Style25"/>
      <w:jc w:val="center"/>
      <w:rPr/>
    </w:pPr>
    <w:r>
      <w:rPr>
        <w:b/>
      </w:rPr>
      <w:t>ТУРИСТИЧЕСКИ</w:t>
    </w:r>
    <w:r>
      <w:rPr>
        <w:b/>
      </w:rPr>
      <w:t>Е</w:t>
    </w:r>
    <w:r>
      <w:rPr>
        <w:b/>
      </w:rPr>
      <w:t xml:space="preserve"> МАРШРУТ</w:t>
    </w:r>
    <w:r>
      <w:rPr>
        <w:b/>
      </w:rPr>
      <w:t>Ы</w:t>
    </w:r>
    <w:r>
      <w:rPr>
        <w:b/>
      </w:rPr>
      <w:t xml:space="preserve"> УЛЬЯНОВСКОЙ ОБЛАСТИ.</w:t>
    </w:r>
  </w:p>
  <w:p>
    <w:pPr>
      <w:pStyle w:val="Style25"/>
      <w:jc w:val="center"/>
      <w:rPr/>
    </w:pPr>
    <w:r>
      <w:rPr>
        <w:b/>
        <w:lang w:val="en-US"/>
      </w:rPr>
      <w:t>(</w:t>
    </w:r>
    <w:r>
      <w:rPr>
        <w:b/>
        <w:lang w:val="ru-RU"/>
      </w:rPr>
      <w:t>Информация предоставлена отделами культуры и организации досуга населения муниципальных образований)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algun Gothic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f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82a49"/>
    <w:rPr>
      <w:b/>
      <w:bCs/>
    </w:rPr>
  </w:style>
  <w:style w:type="character" w:styleId="Style14" w:customStyle="1">
    <w:name w:val="Основной текст Знак"/>
    <w:link w:val="a5"/>
    <w:qFormat/>
    <w:rsid w:val="00c82a49"/>
    <w:rPr>
      <w:rFonts w:ascii="Times New Roman" w:hAnsi="Times New Roman" w:eastAsia="DejaVu Sans" w:cs="Lohit Hindi"/>
      <w:sz w:val="24"/>
      <w:szCs w:val="24"/>
      <w:lang w:val="ru-RU" w:eastAsia="zh-CN" w:bidi="hi-IN"/>
    </w:rPr>
  </w:style>
  <w:style w:type="character" w:styleId="3" w:customStyle="1">
    <w:name w:val="Основной текст с отступом 3 Знак"/>
    <w:link w:val="3"/>
    <w:qFormat/>
    <w:rsid w:val="00af4fb9"/>
    <w:rPr>
      <w:rFonts w:ascii="Times New Roman" w:hAnsi="Times New Roman" w:eastAsia="Times New Roman" w:cs="Times New Roman"/>
      <w:sz w:val="32"/>
      <w:szCs w:val="24"/>
      <w:lang w:val="ru-RU" w:eastAsia="ru-RU"/>
    </w:rPr>
  </w:style>
  <w:style w:type="character" w:styleId="Style15" w:customStyle="1">
    <w:name w:val="Название Знак"/>
    <w:link w:val="a8"/>
    <w:qFormat/>
    <w:rsid w:val="00592900"/>
    <w:rPr>
      <w:rFonts w:ascii="Times New Roman" w:hAnsi="Times New Roman" w:eastAsia="Times New Roman" w:cs="Times New Roman"/>
      <w:b/>
      <w:bCs/>
      <w:sz w:val="28"/>
      <w:szCs w:val="24"/>
      <w:lang w:val="ru-RU" w:eastAsia="ru-RU"/>
    </w:rPr>
  </w:style>
  <w:style w:type="character" w:styleId="Style16" w:customStyle="1">
    <w:name w:val="Верхний колонтитул Знак"/>
    <w:link w:val="aa"/>
    <w:uiPriority w:val="99"/>
    <w:qFormat/>
    <w:rsid w:val="00906709"/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character" w:styleId="Style17" w:customStyle="1">
    <w:name w:val="Нижний колонтитул Знак"/>
    <w:link w:val="ac"/>
    <w:uiPriority w:val="99"/>
    <w:qFormat/>
    <w:rsid w:val="00906709"/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Основной текст"/>
    <w:basedOn w:val="Normal"/>
    <w:link w:val="a6"/>
    <w:rsid w:val="00c82a49"/>
    <w:pPr>
      <w:widowControl w:val="false"/>
      <w:spacing w:before="0" w:after="120"/>
    </w:pPr>
    <w:rPr>
      <w:rFonts w:eastAsia="DejaVu Sans" w:cs="Lohit Hindi"/>
      <w:lang w:bidi="hi-IN"/>
    </w:rPr>
  </w:style>
  <w:style w:type="paragraph" w:styleId="Style21">
    <w:name w:val="Список"/>
    <w:basedOn w:val="Style20"/>
    <w:pPr/>
    <w:rPr>
      <w:rFonts w:cs="Mang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5043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BodyTextIndent3">
    <w:name w:val="Body Text Indent 3"/>
    <w:basedOn w:val="Normal"/>
    <w:link w:val="30"/>
    <w:unhideWhenUsed/>
    <w:qFormat/>
    <w:rsid w:val="00af4fb9"/>
    <w:pPr>
      <w:suppressAutoHyphens w:val="false"/>
      <w:ind w:firstLine="709"/>
      <w:jc w:val="both"/>
    </w:pPr>
    <w:rPr>
      <w:sz w:val="32"/>
      <w:lang w:eastAsia="ru-RU"/>
    </w:rPr>
  </w:style>
  <w:style w:type="paragraph" w:styleId="Style24">
    <w:name w:val="Заглавие"/>
    <w:basedOn w:val="Normal"/>
    <w:link w:val="a9"/>
    <w:qFormat/>
    <w:rsid w:val="00592900"/>
    <w:pPr>
      <w:suppressAutoHyphens w:val="false"/>
      <w:jc w:val="center"/>
    </w:pPr>
    <w:rPr>
      <w:b/>
      <w:bCs/>
      <w:sz w:val="28"/>
      <w:lang w:eastAsia="ru-RU"/>
    </w:rPr>
  </w:style>
  <w:style w:type="paragraph" w:styleId="Style25">
    <w:name w:val="Верхний колонтитул"/>
    <w:basedOn w:val="Normal"/>
    <w:link w:val="ab"/>
    <w:uiPriority w:val="99"/>
    <w:unhideWhenUsed/>
    <w:rsid w:val="00906709"/>
    <w:pPr>
      <w:tabs>
        <w:tab w:val="center" w:pos="4680" w:leader="none"/>
        <w:tab w:val="right" w:pos="9360" w:leader="none"/>
      </w:tabs>
    </w:pPr>
    <w:rPr/>
  </w:style>
  <w:style w:type="paragraph" w:styleId="Style26">
    <w:name w:val="Нижний колонтитул"/>
    <w:basedOn w:val="Normal"/>
    <w:link w:val="ad"/>
    <w:uiPriority w:val="99"/>
    <w:unhideWhenUsed/>
    <w:rsid w:val="00906709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732b3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4fb9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lmemorial@mail.ru" TargetMode="External"/><Relationship Id="rId3" Type="http://schemas.openxmlformats.org/officeDocument/2006/relationships/hyperlink" Target="http://www.leninmemorial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77C02-0E26-44E2-9CB0-A7D00BBC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2015-11-14T09:07:00Z</dcterms:created>
  <dc:creator>ANNA</dc:creator>
  <dc:language>ru-RU</dc:language>
  <dcterms:modified xsi:type="dcterms:W3CDTF">2016-02-26T11:25:13Z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